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A3" w:rsidRDefault="008868A3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r w:rsidRPr="008868A3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36. </w:t>
      </w:r>
      <w:r w:rsidRPr="008868A3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Dojrzewanie to czas wielkich zmian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Na podstawie podręcznika (s. 108–109) wykonajcie polecenia.</w:t>
      </w:r>
    </w:p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  <w:r w:rsidRPr="008868A3">
        <w:rPr>
          <w:rFonts w:ascii="Times New Roman" w:hAnsi="Times New Roman" w:cs="Times New Roman"/>
          <w:b/>
          <w:bCs/>
          <w:sz w:val="24"/>
          <w:szCs w:val="24"/>
        </w:rPr>
        <w:t>Grupa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68A3">
        <w:rPr>
          <w:rFonts w:ascii="Times New Roman" w:hAnsi="Times New Roman" w:cs="Times New Roman"/>
          <w:sz w:val="24"/>
          <w:szCs w:val="24"/>
        </w:rPr>
        <w:t>Uzupełnijcie tabelę, wpisując charakterystyczne cechy budowy zewnętrznej kobiet</w:t>
      </w:r>
      <w:r>
        <w:rPr>
          <w:rFonts w:ascii="CentSchbookEU-Normal" w:hAnsi="CentSchbookEU-Normal" w:cs="CentSchbookEU-Normal"/>
          <w:sz w:val="23"/>
          <w:szCs w:val="23"/>
        </w:rPr>
        <w:t>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868A3" w:rsidTr="008868A3">
        <w:trPr>
          <w:trHeight w:val="445"/>
        </w:trPr>
        <w:tc>
          <w:tcPr>
            <w:tcW w:w="9212" w:type="dxa"/>
            <w:gridSpan w:val="2"/>
            <w:vAlign w:val="center"/>
          </w:tcPr>
          <w:p w:rsidR="008868A3" w:rsidRPr="008868A3" w:rsidRDefault="008868A3" w:rsidP="008868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Charakterystyczne cechy budowy zewnętrznej kobiet</w:t>
            </w:r>
          </w:p>
        </w:tc>
      </w:tr>
      <w:tr w:rsidR="008868A3" w:rsidTr="008868A3">
        <w:trPr>
          <w:trHeight w:val="436"/>
        </w:trPr>
        <w:tc>
          <w:tcPr>
            <w:tcW w:w="534" w:type="dxa"/>
            <w:vAlign w:val="center"/>
          </w:tcPr>
          <w:p w:rsidR="008868A3" w:rsidRPr="008868A3" w:rsidRDefault="008868A3" w:rsidP="00886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8868A3" w:rsidRPr="008868A3" w:rsidRDefault="008868A3" w:rsidP="008868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8868A3">
        <w:trPr>
          <w:trHeight w:val="428"/>
        </w:trPr>
        <w:tc>
          <w:tcPr>
            <w:tcW w:w="534" w:type="dxa"/>
            <w:vAlign w:val="center"/>
          </w:tcPr>
          <w:p w:rsidR="008868A3" w:rsidRPr="008868A3" w:rsidRDefault="008868A3" w:rsidP="00886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8868A3" w:rsidRPr="008868A3" w:rsidRDefault="008868A3" w:rsidP="008868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8868A3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886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8868A3" w:rsidRPr="008868A3" w:rsidRDefault="008868A3" w:rsidP="008868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3"/>
          <w:szCs w:val="23"/>
        </w:rPr>
      </w:pPr>
    </w:p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b/>
          <w:bCs/>
          <w:sz w:val="24"/>
          <w:szCs w:val="24"/>
        </w:rPr>
        <w:t>Grupa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68A3">
        <w:rPr>
          <w:rFonts w:ascii="Times New Roman" w:hAnsi="Times New Roman" w:cs="Times New Roman"/>
          <w:sz w:val="24"/>
          <w:szCs w:val="24"/>
        </w:rPr>
        <w:t>Uzupełnijcie tabelę, wpisując charakterystyczne cechy budowy zewnętrznej mężczyzn.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868A3" w:rsidTr="00AF5B58">
        <w:trPr>
          <w:trHeight w:val="445"/>
        </w:trPr>
        <w:tc>
          <w:tcPr>
            <w:tcW w:w="9212" w:type="dxa"/>
            <w:gridSpan w:val="2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Charakterystyczne cechy budowy zewnętrznej kobiet</w:t>
            </w:r>
          </w:p>
        </w:tc>
      </w:tr>
      <w:tr w:rsidR="008868A3" w:rsidTr="00AF5B58">
        <w:trPr>
          <w:trHeight w:val="43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28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3"/>
          <w:szCs w:val="23"/>
        </w:rPr>
      </w:pPr>
    </w:p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3"/>
          <w:szCs w:val="23"/>
        </w:rPr>
      </w:pPr>
      <w:r w:rsidRPr="008868A3">
        <w:rPr>
          <w:rFonts w:ascii="Times New Roman" w:hAnsi="Times New Roman" w:cs="Times New Roman"/>
          <w:b/>
          <w:bCs/>
          <w:sz w:val="24"/>
          <w:szCs w:val="24"/>
        </w:rPr>
        <w:t>Grupa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68A3">
        <w:rPr>
          <w:rFonts w:ascii="Times New Roman" w:hAnsi="Times New Roman" w:cs="Times New Roman"/>
          <w:sz w:val="24"/>
          <w:szCs w:val="24"/>
        </w:rPr>
        <w:t>Uzupełnijcie tabelę, wpisując oznaki dojrzewania u dziewcząt</w:t>
      </w:r>
      <w:r>
        <w:rPr>
          <w:rFonts w:ascii="CentSchbookEU-Normal" w:hAnsi="CentSchbookEU-Normal" w:cs="CentSchbookEU-Normal"/>
          <w:sz w:val="23"/>
          <w:szCs w:val="23"/>
        </w:rPr>
        <w:t>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868A3" w:rsidTr="00AF5B58">
        <w:trPr>
          <w:trHeight w:val="445"/>
        </w:trPr>
        <w:tc>
          <w:tcPr>
            <w:tcW w:w="9212" w:type="dxa"/>
            <w:gridSpan w:val="2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Oznaki dojrzewania u dziewcząt</w:t>
            </w:r>
          </w:p>
        </w:tc>
      </w:tr>
      <w:tr w:rsidR="008868A3" w:rsidTr="00AF5B58">
        <w:trPr>
          <w:trHeight w:val="43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28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3"/>
          <w:szCs w:val="23"/>
        </w:rPr>
      </w:pPr>
    </w:p>
    <w:p w:rsid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b/>
          <w:bCs/>
          <w:sz w:val="24"/>
          <w:szCs w:val="24"/>
        </w:rPr>
        <w:t>Grupa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868A3">
        <w:rPr>
          <w:rFonts w:ascii="Times New Roman" w:hAnsi="Times New Roman" w:cs="Times New Roman"/>
          <w:sz w:val="24"/>
          <w:szCs w:val="24"/>
        </w:rPr>
        <w:t>Uzupełnijcie tabelę, wpisując oznaki dojrzewania u chłopców.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8868A3" w:rsidTr="00AF5B58">
        <w:trPr>
          <w:trHeight w:val="445"/>
        </w:trPr>
        <w:tc>
          <w:tcPr>
            <w:tcW w:w="9212" w:type="dxa"/>
            <w:gridSpan w:val="2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68A3">
              <w:rPr>
                <w:rFonts w:ascii="Times New Roman" w:hAnsi="Times New Roman" w:cs="Times New Roman"/>
                <w:sz w:val="24"/>
                <w:szCs w:val="24"/>
              </w:rPr>
              <w:t>Oznaki dojrzewania u chłopców</w:t>
            </w:r>
          </w:p>
        </w:tc>
      </w:tr>
      <w:tr w:rsidR="008868A3" w:rsidTr="00AF5B58">
        <w:trPr>
          <w:trHeight w:val="43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28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68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68A3" w:rsidTr="00AF5B58">
        <w:trPr>
          <w:trHeight w:val="406"/>
        </w:trPr>
        <w:tc>
          <w:tcPr>
            <w:tcW w:w="534" w:type="dxa"/>
            <w:vAlign w:val="center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78" w:type="dxa"/>
          </w:tcPr>
          <w:p w:rsidR="008868A3" w:rsidRPr="008868A3" w:rsidRDefault="008868A3" w:rsidP="00AF5B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868A3" w:rsidRDefault="008868A3" w:rsidP="008868A3">
      <w:pPr>
        <w:rPr>
          <w:rFonts w:ascii="Times New Roman" w:hAnsi="Times New Roman" w:cs="Times New Roman"/>
          <w:i/>
        </w:rPr>
      </w:pPr>
    </w:p>
    <w:p w:rsidR="008868A3" w:rsidRDefault="008868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A38C63F" wp14:editId="7F1A3AAC">
            <wp:simplePos x="0" y="0"/>
            <wp:positionH relativeFrom="column">
              <wp:posOffset>-1905</wp:posOffset>
            </wp:positionH>
            <wp:positionV relativeFrom="paragraph">
              <wp:posOffset>554990</wp:posOffset>
            </wp:positionV>
            <wp:extent cx="5756910" cy="353822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8A3">
        <w:rPr>
          <w:rFonts w:ascii="Times New Roman" w:hAnsi="Times New Roman" w:cs="Times New Roman"/>
          <w:b/>
          <w:bCs/>
          <w:sz w:val="24"/>
          <w:szCs w:val="24"/>
        </w:rPr>
        <w:t>Rozwiążcie krzyżówkę i zapiszcie hasło.</w:t>
      </w:r>
    </w:p>
    <w:p w:rsidR="008868A3" w:rsidRPr="008868A3" w:rsidRDefault="008868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1. Środek higieniczny o przyjemnym zapachu stosowany na przykład na skórę pach;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występuje w sztyfcie lub w sprayu.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2. Obniża się u chłopców w okresie dojrzewania.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3. Wydostawanie się plemników podczas snu, pojawiające się w okresie dojrzewania.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4. Pojawia się na twarzy chłopców podczas dojrzewania.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5. Krwawienie z pochwy pojawiające się u kobiet co około 28 dni.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6. Męska komórka rozrodcza.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7. Żeńska komórka rozrodcza to komórka…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8. U kobiet są szersze i bardziej zaokrąglone niż u mężczyzn.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9. Inna nazwa miesiączki.</w:t>
      </w:r>
    </w:p>
    <w:p w:rsidR="008868A3" w:rsidRPr="008868A3" w:rsidRDefault="008868A3" w:rsidP="008868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10. Choroba skóry występująca w okresie dojrzewania.</w:t>
      </w:r>
    </w:p>
    <w:p w:rsidR="008868A3" w:rsidRPr="009748A5" w:rsidRDefault="008868A3" w:rsidP="008868A3">
      <w:pPr>
        <w:rPr>
          <w:rFonts w:ascii="Times New Roman" w:hAnsi="Times New Roman" w:cs="Times New Roman"/>
          <w:i/>
          <w:sz w:val="24"/>
          <w:szCs w:val="24"/>
        </w:rPr>
      </w:pPr>
      <w:r w:rsidRPr="008868A3">
        <w:rPr>
          <w:rFonts w:ascii="Times New Roman" w:hAnsi="Times New Roman" w:cs="Times New Roman"/>
          <w:sz w:val="24"/>
          <w:szCs w:val="24"/>
        </w:rPr>
        <w:t>11. Narządy kobiet, w których wytwarzane jest mleko.</w:t>
      </w:r>
      <w:bookmarkStart w:id="0" w:name="_GoBack"/>
      <w:bookmarkEnd w:id="0"/>
    </w:p>
    <w:sectPr w:rsidR="008868A3" w:rsidRPr="0097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A3"/>
    <w:rsid w:val="003375EA"/>
    <w:rsid w:val="008868A3"/>
    <w:rsid w:val="009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2020-03-18T14:45:00Z</dcterms:created>
  <dcterms:modified xsi:type="dcterms:W3CDTF">2020-03-18T14:45:00Z</dcterms:modified>
</cp:coreProperties>
</file>